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EA" w:rsidRDefault="008B68EA" w:rsidP="00760790">
      <w:pPr>
        <w:ind w:left="12036"/>
        <w:rPr>
          <w:rFonts w:eastAsiaTheme="minorHAnsi"/>
        </w:rPr>
      </w:pPr>
    </w:p>
    <w:p w:rsidR="00760790" w:rsidRDefault="00760790" w:rsidP="00760790">
      <w:pPr>
        <w:ind w:left="12036"/>
        <w:rPr>
          <w:rFonts w:eastAsiaTheme="minorHAnsi"/>
        </w:rPr>
      </w:pPr>
      <w:r>
        <w:rPr>
          <w:rFonts w:eastAsiaTheme="minorHAnsi"/>
        </w:rPr>
        <w:t>Приложение 4</w:t>
      </w:r>
    </w:p>
    <w:p w:rsidR="00760790" w:rsidRDefault="00760790" w:rsidP="00760790">
      <w:pPr>
        <w:ind w:left="12036"/>
        <w:rPr>
          <w:rFonts w:eastAsiaTheme="minorHAnsi"/>
        </w:rPr>
      </w:pPr>
      <w:r>
        <w:rPr>
          <w:rFonts w:eastAsiaTheme="minorHAnsi"/>
        </w:rPr>
        <w:t>к положению об оплате труда</w:t>
      </w:r>
    </w:p>
    <w:p w:rsidR="00760790" w:rsidRDefault="00760790" w:rsidP="00760790">
      <w:pPr>
        <w:ind w:left="12036"/>
        <w:rPr>
          <w:rFonts w:eastAsiaTheme="minorHAnsi"/>
        </w:rPr>
      </w:pPr>
      <w:r>
        <w:rPr>
          <w:rFonts w:eastAsiaTheme="minorHAnsi"/>
        </w:rPr>
        <w:t>работников МАОУ ДОД ЦДО</w:t>
      </w:r>
    </w:p>
    <w:p w:rsidR="00760790" w:rsidRPr="00F2272A" w:rsidRDefault="00760790" w:rsidP="00760790">
      <w:pPr>
        <w:tabs>
          <w:tab w:val="left" w:pos="1440"/>
        </w:tabs>
        <w:ind w:firstLine="709"/>
        <w:jc w:val="right"/>
        <w:rPr>
          <w:b/>
          <w:bCs/>
        </w:rPr>
      </w:pPr>
      <w:r w:rsidRPr="00F2272A">
        <w:rPr>
          <w:bCs/>
        </w:rPr>
        <w:t xml:space="preserve">                                                                                                                 </w:t>
      </w:r>
    </w:p>
    <w:p w:rsidR="00760790" w:rsidRPr="00F2272A" w:rsidRDefault="00760790" w:rsidP="00760790">
      <w:pPr>
        <w:tabs>
          <w:tab w:val="left" w:pos="8847"/>
        </w:tabs>
        <w:ind w:firstLine="709"/>
        <w:rPr>
          <w:color w:val="000000"/>
        </w:rPr>
      </w:pPr>
      <w:r w:rsidRPr="00F2272A">
        <w:rPr>
          <w:color w:val="000000"/>
        </w:rPr>
        <w:tab/>
      </w:r>
    </w:p>
    <w:p w:rsidR="003E6996" w:rsidRPr="008E3870" w:rsidRDefault="00760790" w:rsidP="008E3870">
      <w:pPr>
        <w:tabs>
          <w:tab w:val="left" w:pos="1440"/>
        </w:tabs>
        <w:ind w:firstLine="709"/>
        <w:jc w:val="center"/>
        <w:rPr>
          <w:b/>
          <w:color w:val="000000"/>
        </w:rPr>
      </w:pPr>
      <w:r w:rsidRPr="00F2272A">
        <w:rPr>
          <w:b/>
          <w:color w:val="000000"/>
        </w:rPr>
        <w:t xml:space="preserve">Виды, условия, </w:t>
      </w:r>
      <w:r>
        <w:rPr>
          <w:b/>
          <w:color w:val="000000"/>
        </w:rPr>
        <w:t xml:space="preserve"> </w:t>
      </w:r>
      <w:r w:rsidRPr="00F2272A">
        <w:rPr>
          <w:b/>
          <w:color w:val="000000"/>
        </w:rPr>
        <w:t>размер и порядок установления выплат стимулирующего характера,</w:t>
      </w:r>
      <w:r w:rsidRPr="00F2272A">
        <w:rPr>
          <w:b/>
          <w:color w:val="000000"/>
        </w:rPr>
        <w:br/>
        <w:t xml:space="preserve"> в том числе критерии оценки результативности и качества труда </w:t>
      </w:r>
      <w:r>
        <w:rPr>
          <w:b/>
          <w:color w:val="000000"/>
        </w:rPr>
        <w:t>педагогов дополнительного образования Учреждения</w:t>
      </w:r>
      <w:r w:rsidRPr="00F2272A">
        <w:rPr>
          <w:b/>
          <w:color w:val="000000"/>
        </w:rPr>
        <w:br/>
      </w: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3119"/>
        <w:gridCol w:w="2551"/>
        <w:gridCol w:w="5670"/>
        <w:gridCol w:w="650"/>
        <w:gridCol w:w="1335"/>
      </w:tblGrid>
      <w:tr w:rsidR="008E3870" w:rsidTr="008E387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оценивания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</w:p>
          <w:p w:rsidR="008E3870" w:rsidRDefault="008E387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оценивания</w:t>
            </w:r>
          </w:p>
        </w:tc>
      </w:tr>
      <w:tr w:rsidR="008E3870" w:rsidTr="008E3870"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при выполнении поставленных задач</w:t>
            </w:r>
          </w:p>
        </w:tc>
      </w:tr>
      <w:tr w:rsidR="008E3870" w:rsidTr="008E3870">
        <w:trPr>
          <w:trHeight w:val="11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 освоения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 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(оценивается по результатам итоговой аттестации </w:t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чающихся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 выпускников в форме творческих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тов.</w:t>
            </w:r>
          </w:p>
          <w:p w:rsidR="008E3870" w:rsidRDefault="008E387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группа выпускников – 10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в мае</w:t>
            </w:r>
          </w:p>
          <w:p w:rsidR="008E3870" w:rsidRDefault="008E3870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 - завучи</w:t>
            </w:r>
          </w:p>
        </w:tc>
      </w:tr>
      <w:tr w:rsidR="008E3870" w:rsidTr="008E3870">
        <w:trPr>
          <w:trHeight w:val="9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 Обеспечение сохранности контингента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Сохранность списочного состава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 перешедших на следующий год обучения  (по списку) по отчёту за май.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75 - 80 % - 7 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81- 90 % - 9 баллов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91- 100 % - 12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в августе по итогам майского отчёта (по списку)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 - завуч</w:t>
            </w:r>
          </w:p>
        </w:tc>
      </w:tr>
      <w:tr w:rsidR="008E3870" w:rsidTr="008E3870">
        <w:trPr>
          <w:trHeight w:val="12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E3870" w:rsidTr="008E3870">
        <w:trPr>
          <w:trHeight w:val="16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3.Индивидуальная работа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(проектная и  исследовательская 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ность).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Участие в НПК, конкурсах  социальных проектов.</w:t>
            </w:r>
          </w:p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наличия грамот, сертификатов, благодарственных писем, получения стипендии и др.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Очное участие </w:t>
            </w:r>
            <w:r>
              <w:rPr>
                <w:sz w:val="20"/>
                <w:szCs w:val="20"/>
              </w:rPr>
              <w:t>разного уровня: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1участие  – 5 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b/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Победители: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уровень- 8 баллов;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зональный</w:t>
            </w:r>
            <w:proofErr w:type="gramEnd"/>
            <w:r>
              <w:rPr>
                <w:sz w:val="20"/>
                <w:szCs w:val="20"/>
              </w:rPr>
              <w:t xml:space="preserve"> - 10 баллов; 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краевой</w:t>
            </w:r>
            <w:proofErr w:type="gramEnd"/>
            <w:r>
              <w:rPr>
                <w:sz w:val="20"/>
                <w:szCs w:val="20"/>
              </w:rPr>
              <w:t xml:space="preserve"> – 12 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>, международный-15 баллов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стипендиат</w:t>
            </w:r>
            <w:r>
              <w:rPr>
                <w:sz w:val="20"/>
                <w:szCs w:val="20"/>
              </w:rPr>
              <w:t>: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города- 10 баллов;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уровень- 15 баллов.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(учитывается иссл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довательская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та, проект, но не количество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ников) </w:t>
            </w:r>
          </w:p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 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стипендии или получения премии</w:t>
            </w:r>
          </w:p>
        </w:tc>
      </w:tr>
      <w:tr w:rsidR="008E3870" w:rsidTr="008E3870">
        <w:trPr>
          <w:trHeight w:val="29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4.Повышение престижа об</w:t>
            </w:r>
            <w:r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>единения.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Участие в межведомственных совместных мероприятиях,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выездных </w:t>
            </w:r>
            <w:proofErr w:type="gramStart"/>
            <w:r>
              <w:rPr>
                <w:sz w:val="20"/>
                <w:szCs w:val="20"/>
              </w:rPr>
              <w:t>акциях</w:t>
            </w:r>
            <w:proofErr w:type="gramEnd"/>
            <w:r>
              <w:rPr>
                <w:sz w:val="20"/>
                <w:szCs w:val="20"/>
              </w:rPr>
              <w:t>, выступление в концертных программах на городских праздниках и мероприятиях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Участие в тематических выставках или в выставках, приур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ченных к знаменательным датам.</w:t>
            </w:r>
          </w:p>
          <w:p w:rsidR="008E3870" w:rsidRDefault="008E3870">
            <w:pPr>
              <w:rPr>
                <w:sz w:val="10"/>
                <w:szCs w:val="1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3.Подготовленные материалы на сайт ЦДТ, заметки по итогам мероприятий или анонс в СМИ, методические материалы для сайта и методического кабинета ЦДО.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Организация </w:t>
            </w:r>
            <w:r>
              <w:rPr>
                <w:b/>
                <w:sz w:val="20"/>
                <w:szCs w:val="20"/>
              </w:rPr>
              <w:t>экскурсий</w:t>
            </w:r>
            <w:r>
              <w:rPr>
                <w:sz w:val="20"/>
                <w:szCs w:val="20"/>
              </w:rPr>
              <w:t xml:space="preserve">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во внеурочное время, организация </w:t>
            </w:r>
            <w:r>
              <w:rPr>
                <w:b/>
                <w:sz w:val="20"/>
                <w:szCs w:val="20"/>
              </w:rPr>
              <w:t>похода</w:t>
            </w:r>
            <w:r>
              <w:rPr>
                <w:sz w:val="20"/>
                <w:szCs w:val="20"/>
              </w:rPr>
              <w:t xml:space="preserve"> во внеурочное время.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организация очного городского (зонального) конкурса,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ции для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  <w:r>
              <w:rPr>
                <w:sz w:val="20"/>
                <w:szCs w:val="20"/>
              </w:rPr>
              <w:t xml:space="preserve"> и педагогов (родителей)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участник – 1 балл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выступление (2 и более чел.) – 5 баллов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1 номер)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акции – 5 б.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– 1 балл</w:t>
            </w:r>
          </w:p>
          <w:p w:rsidR="008E3870" w:rsidRDefault="008E38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персональная</w:t>
            </w:r>
            <w:proofErr w:type="gramEnd"/>
            <w:r>
              <w:rPr>
                <w:sz w:val="20"/>
                <w:szCs w:val="20"/>
              </w:rPr>
              <w:t xml:space="preserve"> (обучающегося) – 5 баллов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заметка – 1 баллов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в газету – от 2 до 10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материал на сайт (</w:t>
            </w: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абинет</w:t>
            </w:r>
            <w:proofErr w:type="spellEnd"/>
            <w:r>
              <w:rPr>
                <w:sz w:val="20"/>
                <w:szCs w:val="20"/>
              </w:rPr>
              <w:t>) – 3 б.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балл, 5 баллов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баллов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факту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факту 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 завучи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8E3870" w:rsidTr="008E3870">
        <w:trPr>
          <w:trHeight w:val="31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Обобщение и распростр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нение передового 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ческого опыта работы.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 открытых занятий, мастер-классов, выступл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научно-практических конференциях, семинарах,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дических объединениях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 наличия грамот, сертификатов, благодарственных писем и др.)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Творческий мастер-класс для детей и взрослых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Воспитательное мероприятие с приглашением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педагогов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Уровни: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ЦДТ – 4 балла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студентам – 6 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городской</w:t>
            </w:r>
            <w:proofErr w:type="gramEnd"/>
            <w:r>
              <w:rPr>
                <w:sz w:val="20"/>
                <w:szCs w:val="20"/>
              </w:rPr>
              <w:t xml:space="preserve"> - 10 балла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зональный</w:t>
            </w:r>
            <w:proofErr w:type="gramEnd"/>
            <w:r>
              <w:rPr>
                <w:sz w:val="20"/>
                <w:szCs w:val="20"/>
              </w:rPr>
              <w:t xml:space="preserve"> – 12 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краевой</w:t>
            </w:r>
            <w:proofErr w:type="gramEnd"/>
            <w:r>
              <w:rPr>
                <w:sz w:val="20"/>
                <w:szCs w:val="20"/>
              </w:rPr>
              <w:t xml:space="preserve"> – 14 баллов 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всероссийский</w:t>
            </w:r>
            <w:proofErr w:type="gramEnd"/>
            <w:r>
              <w:rPr>
                <w:sz w:val="20"/>
                <w:szCs w:val="20"/>
              </w:rPr>
              <w:t>, международный –16 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Очный мастер-класс: городской – 2 б.     зональный – 4 б.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краевой – 6 б.   всероссийский – 8 б.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воспитательное мероприятие – от 5 до 10 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8E3870" w:rsidTr="008E3870">
        <w:trPr>
          <w:trHeight w:val="21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Выполнение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нагрузки.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1.Участие в общественной работе, участие в спартакиадах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образования, оказание помощи коллегам в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мероприятий.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Руководство ГМО, ПК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Работа в комиссиях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Руководство и участие в работе творческих групп.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Работа на учебно-опытном участке.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баллов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(ежемесячно при условии присутствия на заседании)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8E3870" w:rsidTr="008E3870">
        <w:trPr>
          <w:trHeight w:val="140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Повышение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мастерства.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заслуги.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очных конкурсах профессионального 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ского мастерства (в т.ч. «Русь мастеровая», «Огород-кормилец») </w:t>
            </w:r>
          </w:p>
          <w:p w:rsidR="008E3870" w:rsidRDefault="008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наличия грамот, сертификатов, дипломов, благодарс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венных писем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Очное участие/победа:              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городской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5/10 баллов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8E3870" w:rsidRDefault="008E3870">
            <w:pPr>
              <w:pStyle w:val="2"/>
              <w:ind w:left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зональный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-7/14 баллов                        </w:t>
            </w:r>
          </w:p>
          <w:p w:rsidR="008E3870" w:rsidRDefault="008E3870">
            <w:pPr>
              <w:pStyle w:val="2"/>
              <w:ind w:left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краевой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–10/20 баллов                    </w:t>
            </w:r>
          </w:p>
          <w:p w:rsidR="008E3870" w:rsidRDefault="008E3870">
            <w:pPr>
              <w:pStyle w:val="2"/>
              <w:ind w:left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всероссийский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-15/25 баллов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8E3870" w:rsidTr="008E3870">
        <w:trPr>
          <w:trHeight w:val="15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8.Работа с родителями.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родителей в образовательный процесс.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 (подготовленное тематическое) – от 5 до 10 б.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Подготовленное участие в собрании – 1 б.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детско-взрослого проекта – 10 баллов</w:t>
            </w:r>
          </w:p>
          <w:p w:rsidR="008E3870" w:rsidRDefault="008E3870">
            <w:pPr>
              <w:pStyle w:val="2"/>
              <w:spacing w:before="240"/>
              <w:ind w:left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Ежедневная работа с родителями (об.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«Ступеньки») – 10 б.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8E3870" w:rsidRDefault="008E3870">
            <w:pPr>
              <w:pStyle w:val="a3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E3870" w:rsidTr="008E3870">
        <w:trPr>
          <w:trHeight w:val="19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Привлечение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средств на развитие  учебного объединения,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 привлеченных внебюджетных средств, направленных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материальной базы ЦДТ, кабинета;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вывоза и сопровождение детей: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тыс. руб. - 10баллов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чел. – 3 балла (за 1 поездку)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чел. – 6 б.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10 чел. – 9 б.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8E3870" w:rsidTr="008E3870"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E3870" w:rsidTr="008E3870">
        <w:trPr>
          <w:trHeight w:val="40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Динамика учебных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тижений применительно к результативности участия в конкурсах разного уровня.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Победители и призеры соревн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ваний, конкурсов, олимпиад, участие в конкурсе на звание «образцовый» коллектив  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наличия грамот, дипломов. 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rPr>
                <w:sz w:val="20"/>
                <w:szCs w:val="20"/>
                <w:u w:val="single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Победа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дист</w:t>
            </w:r>
            <w:proofErr w:type="spellEnd"/>
            <w:r>
              <w:rPr>
                <w:b/>
                <w:sz w:val="20"/>
                <w:szCs w:val="20"/>
              </w:rPr>
              <w:t>., заочные</w:t>
            </w:r>
            <w:r>
              <w:rPr>
                <w:sz w:val="20"/>
                <w:szCs w:val="20"/>
              </w:rPr>
              <w:t xml:space="preserve"> конкурсы):</w:t>
            </w:r>
          </w:p>
          <w:p w:rsidR="008E3870" w:rsidRDefault="008E387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1 участник                                                               коллектив </w:t>
            </w:r>
            <w:r>
              <w:rPr>
                <w:color w:val="FFFFFF" w:themeColor="background1"/>
                <w:sz w:val="20"/>
                <w:szCs w:val="20"/>
                <w:u w:val="single"/>
              </w:rPr>
              <w:t>(вокальные, хореографические,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8E3870" w:rsidRDefault="008E387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color w:val="FFFFFF" w:themeColor="background1"/>
                <w:sz w:val="20"/>
                <w:szCs w:val="20"/>
                <w:u w:val="single"/>
              </w:rPr>
              <w:t xml:space="preserve">театральные выступления, дефиле)  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городской уровень – 2 б.                                              городской уровень – 5б.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зональный уровень – 4 б.                                             зональный уровень – 7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краевой уровень – 6 б.                                                краевой уровень – 10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всероссийский,                                                              всероссийский,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международный уровень – 8 б.                                   международный уровень – 13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8E3870" w:rsidRDefault="008E387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Участие (</w:t>
            </w:r>
            <w:r>
              <w:rPr>
                <w:b/>
                <w:sz w:val="20"/>
                <w:szCs w:val="20"/>
                <w:u w:val="single"/>
              </w:rPr>
              <w:t>очные</w:t>
            </w:r>
            <w:r>
              <w:rPr>
                <w:sz w:val="20"/>
                <w:szCs w:val="20"/>
                <w:u w:val="single"/>
              </w:rPr>
              <w:t xml:space="preserve"> конкурсы):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  <w:u w:val="single"/>
              </w:rPr>
              <w:t xml:space="preserve">1 участник                                                                  коллектив 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городской уровень – 2 б.                                      городской уровень – 4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зональный уровень – 4 б.                                    зональный уровень – 8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краевой уровень, – 8 б.                                        краевой уровень – 12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всероссийский,                                                     всероссийский,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международный уровень                                     международный уровень                  </w:t>
            </w:r>
          </w:p>
          <w:p w:rsidR="008E3870" w:rsidRDefault="008E3870">
            <w:pPr>
              <w:rPr>
                <w:sz w:val="20"/>
                <w:szCs w:val="20"/>
                <w:u w:val="single"/>
              </w:rPr>
            </w:pPr>
          </w:p>
          <w:p w:rsidR="008E3870" w:rsidRDefault="008E387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Победа (</w:t>
            </w:r>
            <w:r>
              <w:rPr>
                <w:b/>
                <w:sz w:val="20"/>
                <w:szCs w:val="20"/>
                <w:u w:val="single"/>
              </w:rPr>
              <w:t>очные</w:t>
            </w:r>
            <w:r>
              <w:rPr>
                <w:sz w:val="20"/>
                <w:szCs w:val="20"/>
                <w:u w:val="single"/>
              </w:rPr>
              <w:t xml:space="preserve"> конкурсы):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  <w:u w:val="single"/>
              </w:rPr>
              <w:t xml:space="preserve">1 участник                                                                  коллектив 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городской уровень – 8 б.                                      городской уровень – 12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зональный уровень – 11 б.                                   зональный уровень – 15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краевой уровень – 15 б.                                        краевой уровень – 20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всероссийский,                                                      всероссийский,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международный уровень – 20 б.                         международный уровень – 35 б.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8E3870" w:rsidTr="008E3870">
        <w:trPr>
          <w:trHeight w:val="5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Особое мнение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назначаются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за творческую инициативу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высокое качество</w:t>
            </w:r>
          </w:p>
          <w:p w:rsidR="008E3870" w:rsidRDefault="008E3870">
            <w:pPr>
              <w:pStyle w:val="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масштабность 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50 баллов</w:t>
            </w:r>
          </w:p>
          <w:p w:rsidR="008E3870" w:rsidRDefault="008E3870">
            <w:pPr>
              <w:rPr>
                <w:sz w:val="20"/>
                <w:szCs w:val="20"/>
              </w:rPr>
            </w:pP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Премия:</w:t>
            </w:r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лучшее </w:t>
            </w:r>
            <w:proofErr w:type="spellStart"/>
            <w:r>
              <w:rPr>
                <w:sz w:val="20"/>
                <w:szCs w:val="20"/>
              </w:rPr>
              <w:t>Портфолио</w:t>
            </w:r>
            <w:proofErr w:type="spellEnd"/>
          </w:p>
          <w:p w:rsidR="008E3870" w:rsidRDefault="008E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конкурса «Лучший кабинет», «Лидер дополнительного образования»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0" w:rsidRDefault="008E387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  <w:p w:rsidR="008E3870" w:rsidRDefault="008E3870">
            <w:pPr>
              <w:pStyle w:val="a3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в мае</w:t>
            </w:r>
          </w:p>
        </w:tc>
      </w:tr>
    </w:tbl>
    <w:p w:rsidR="008E3870" w:rsidRDefault="008E3870" w:rsidP="008E387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E6996" w:rsidRDefault="003E6996" w:rsidP="00A43732">
      <w:pPr>
        <w:pStyle w:val="a3"/>
        <w:spacing w:before="0" w:beforeAutospacing="0" w:after="0" w:afterAutospacing="0"/>
      </w:pPr>
    </w:p>
    <w:sectPr w:rsidR="003E6996" w:rsidSect="00636224">
      <w:pgSz w:w="16838" w:h="11906" w:orient="landscape" w:code="9"/>
      <w:pgMar w:top="284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FCE"/>
    <w:multiLevelType w:val="hybridMultilevel"/>
    <w:tmpl w:val="F5C048A2"/>
    <w:lvl w:ilvl="0" w:tplc="35763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BA4"/>
    <w:rsid w:val="00006927"/>
    <w:rsid w:val="00012665"/>
    <w:rsid w:val="00014238"/>
    <w:rsid w:val="00022160"/>
    <w:rsid w:val="0003330A"/>
    <w:rsid w:val="000514FA"/>
    <w:rsid w:val="00081B52"/>
    <w:rsid w:val="000D1BA8"/>
    <w:rsid w:val="00100E76"/>
    <w:rsid w:val="00121AF4"/>
    <w:rsid w:val="00140BA4"/>
    <w:rsid w:val="00145B88"/>
    <w:rsid w:val="00183DB8"/>
    <w:rsid w:val="001A19EC"/>
    <w:rsid w:val="001C0BDD"/>
    <w:rsid w:val="001E2E89"/>
    <w:rsid w:val="001F18AB"/>
    <w:rsid w:val="00203797"/>
    <w:rsid w:val="00215B3F"/>
    <w:rsid w:val="00230012"/>
    <w:rsid w:val="0023047E"/>
    <w:rsid w:val="00232961"/>
    <w:rsid w:val="00233473"/>
    <w:rsid w:val="00271383"/>
    <w:rsid w:val="0027275C"/>
    <w:rsid w:val="002809BE"/>
    <w:rsid w:val="002863F4"/>
    <w:rsid w:val="0028777C"/>
    <w:rsid w:val="002B0901"/>
    <w:rsid w:val="002B7371"/>
    <w:rsid w:val="002C1653"/>
    <w:rsid w:val="002C555F"/>
    <w:rsid w:val="002E4EDB"/>
    <w:rsid w:val="002F3FF4"/>
    <w:rsid w:val="0030698C"/>
    <w:rsid w:val="00331C87"/>
    <w:rsid w:val="00345C05"/>
    <w:rsid w:val="00370080"/>
    <w:rsid w:val="00391F30"/>
    <w:rsid w:val="003A46B6"/>
    <w:rsid w:val="003B081B"/>
    <w:rsid w:val="003C34DB"/>
    <w:rsid w:val="003C44AC"/>
    <w:rsid w:val="003C638D"/>
    <w:rsid w:val="003D4595"/>
    <w:rsid w:val="003E2D84"/>
    <w:rsid w:val="003E357D"/>
    <w:rsid w:val="003E6996"/>
    <w:rsid w:val="0040048B"/>
    <w:rsid w:val="00403DB6"/>
    <w:rsid w:val="004057D8"/>
    <w:rsid w:val="00415756"/>
    <w:rsid w:val="00422786"/>
    <w:rsid w:val="00437FFD"/>
    <w:rsid w:val="0045129C"/>
    <w:rsid w:val="00476748"/>
    <w:rsid w:val="004A0A86"/>
    <w:rsid w:val="004A7BAF"/>
    <w:rsid w:val="004C3048"/>
    <w:rsid w:val="004D53F7"/>
    <w:rsid w:val="00522DDB"/>
    <w:rsid w:val="00524E75"/>
    <w:rsid w:val="005335FE"/>
    <w:rsid w:val="00560CF2"/>
    <w:rsid w:val="00584E89"/>
    <w:rsid w:val="005A0C2C"/>
    <w:rsid w:val="005A49A5"/>
    <w:rsid w:val="005B79E3"/>
    <w:rsid w:val="005E04F8"/>
    <w:rsid w:val="005E2665"/>
    <w:rsid w:val="00623A67"/>
    <w:rsid w:val="00636224"/>
    <w:rsid w:val="00636D14"/>
    <w:rsid w:val="0065251A"/>
    <w:rsid w:val="00672796"/>
    <w:rsid w:val="00677CCD"/>
    <w:rsid w:val="006A1FC6"/>
    <w:rsid w:val="006A3745"/>
    <w:rsid w:val="006C1110"/>
    <w:rsid w:val="006D2DAD"/>
    <w:rsid w:val="00706F18"/>
    <w:rsid w:val="007133B8"/>
    <w:rsid w:val="0073212D"/>
    <w:rsid w:val="00733ED6"/>
    <w:rsid w:val="00760790"/>
    <w:rsid w:val="00765B79"/>
    <w:rsid w:val="0076755A"/>
    <w:rsid w:val="007739A3"/>
    <w:rsid w:val="00775354"/>
    <w:rsid w:val="0080174C"/>
    <w:rsid w:val="00820C2C"/>
    <w:rsid w:val="00844EEC"/>
    <w:rsid w:val="008553E3"/>
    <w:rsid w:val="00867EB7"/>
    <w:rsid w:val="00876EFA"/>
    <w:rsid w:val="0087706B"/>
    <w:rsid w:val="00892A0F"/>
    <w:rsid w:val="008A5219"/>
    <w:rsid w:val="008B5C02"/>
    <w:rsid w:val="008B68EA"/>
    <w:rsid w:val="008C0589"/>
    <w:rsid w:val="008C264B"/>
    <w:rsid w:val="008C302F"/>
    <w:rsid w:val="008C43C3"/>
    <w:rsid w:val="008E3870"/>
    <w:rsid w:val="008E58E7"/>
    <w:rsid w:val="008E719B"/>
    <w:rsid w:val="008F533F"/>
    <w:rsid w:val="008F59AD"/>
    <w:rsid w:val="00903A00"/>
    <w:rsid w:val="00914B64"/>
    <w:rsid w:val="00961F0F"/>
    <w:rsid w:val="009A026F"/>
    <w:rsid w:val="009A71F8"/>
    <w:rsid w:val="009B1256"/>
    <w:rsid w:val="009B3D14"/>
    <w:rsid w:val="00A05149"/>
    <w:rsid w:val="00A15425"/>
    <w:rsid w:val="00A262CC"/>
    <w:rsid w:val="00A27B0A"/>
    <w:rsid w:val="00A30D2D"/>
    <w:rsid w:val="00A3345F"/>
    <w:rsid w:val="00A34CA5"/>
    <w:rsid w:val="00A40343"/>
    <w:rsid w:val="00A43732"/>
    <w:rsid w:val="00A52ECF"/>
    <w:rsid w:val="00A53AC3"/>
    <w:rsid w:val="00A75694"/>
    <w:rsid w:val="00A81E53"/>
    <w:rsid w:val="00A837EA"/>
    <w:rsid w:val="00A91972"/>
    <w:rsid w:val="00A943EC"/>
    <w:rsid w:val="00AA23BF"/>
    <w:rsid w:val="00AA43F3"/>
    <w:rsid w:val="00AA552A"/>
    <w:rsid w:val="00AA5C6A"/>
    <w:rsid w:val="00AD286F"/>
    <w:rsid w:val="00AD6E44"/>
    <w:rsid w:val="00AE5981"/>
    <w:rsid w:val="00AE642A"/>
    <w:rsid w:val="00B01EE0"/>
    <w:rsid w:val="00B034A7"/>
    <w:rsid w:val="00B20099"/>
    <w:rsid w:val="00B41ED2"/>
    <w:rsid w:val="00B85CB2"/>
    <w:rsid w:val="00B942A3"/>
    <w:rsid w:val="00BA00BB"/>
    <w:rsid w:val="00BC70D6"/>
    <w:rsid w:val="00BE38FD"/>
    <w:rsid w:val="00BF336B"/>
    <w:rsid w:val="00C041B3"/>
    <w:rsid w:val="00C12232"/>
    <w:rsid w:val="00C21A0C"/>
    <w:rsid w:val="00C27DB0"/>
    <w:rsid w:val="00C545AB"/>
    <w:rsid w:val="00C819FC"/>
    <w:rsid w:val="00C9265B"/>
    <w:rsid w:val="00CA256F"/>
    <w:rsid w:val="00CB66AA"/>
    <w:rsid w:val="00CC4DF8"/>
    <w:rsid w:val="00CD70C3"/>
    <w:rsid w:val="00D24290"/>
    <w:rsid w:val="00D331F7"/>
    <w:rsid w:val="00D519EF"/>
    <w:rsid w:val="00D63E9B"/>
    <w:rsid w:val="00D65A92"/>
    <w:rsid w:val="00D73BCD"/>
    <w:rsid w:val="00D8708B"/>
    <w:rsid w:val="00D9672C"/>
    <w:rsid w:val="00DC1116"/>
    <w:rsid w:val="00DC174A"/>
    <w:rsid w:val="00DD4AB0"/>
    <w:rsid w:val="00E12715"/>
    <w:rsid w:val="00E1461A"/>
    <w:rsid w:val="00E147D5"/>
    <w:rsid w:val="00E15181"/>
    <w:rsid w:val="00E216B2"/>
    <w:rsid w:val="00E33442"/>
    <w:rsid w:val="00E413DE"/>
    <w:rsid w:val="00E51993"/>
    <w:rsid w:val="00E56687"/>
    <w:rsid w:val="00E74CF2"/>
    <w:rsid w:val="00EA00F8"/>
    <w:rsid w:val="00EB65BA"/>
    <w:rsid w:val="00EC6165"/>
    <w:rsid w:val="00ED6DF3"/>
    <w:rsid w:val="00F10573"/>
    <w:rsid w:val="00F363E9"/>
    <w:rsid w:val="00F440DD"/>
    <w:rsid w:val="00F4578B"/>
    <w:rsid w:val="00F74D33"/>
    <w:rsid w:val="00F80486"/>
    <w:rsid w:val="00F815B2"/>
    <w:rsid w:val="00F9388A"/>
    <w:rsid w:val="00FA3AFD"/>
    <w:rsid w:val="00FB68C3"/>
    <w:rsid w:val="00F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5C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5C05"/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40BA4"/>
    <w:pPr>
      <w:ind w:left="-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E2D84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23A6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23A67"/>
    <w:rPr>
      <w:rFonts w:cs="Times New Roman"/>
      <w:b/>
      <w:bCs/>
    </w:rPr>
  </w:style>
  <w:style w:type="table" w:styleId="a5">
    <w:name w:val="Table Grid"/>
    <w:basedOn w:val="a1"/>
    <w:uiPriority w:val="99"/>
    <w:rsid w:val="006A1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5C0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</vt:lpstr>
    </vt:vector>
  </TitlesOfParts>
  <Company>RePack by SPecialiST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</dc:title>
  <dc:subject/>
  <dc:creator>User</dc:creator>
  <cp:keywords/>
  <dc:description/>
  <cp:lastModifiedBy>Общий</cp:lastModifiedBy>
  <cp:revision>30</cp:revision>
  <cp:lastPrinted>2015-11-25T08:54:00Z</cp:lastPrinted>
  <dcterms:created xsi:type="dcterms:W3CDTF">2014-02-28T08:24:00Z</dcterms:created>
  <dcterms:modified xsi:type="dcterms:W3CDTF">2017-01-13T07:41:00Z</dcterms:modified>
</cp:coreProperties>
</file>